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29" w:rsidRDefault="006D0129" w:rsidP="006D0129">
      <w:pPr>
        <w:pStyle w:val="a3"/>
        <w:shd w:val="clear" w:color="auto" w:fill="FFFFFF"/>
        <w:spacing w:before="0" w:beforeAutospacing="0" w:after="0" w:afterAutospacing="0"/>
        <w:jc w:val="center"/>
        <w:rPr>
          <w:rStyle w:val="a4"/>
          <w:rFonts w:ascii="黑体" w:eastAsia="黑体" w:hAnsi="黑体" w:hint="eastAsia"/>
          <w:b w:val="0"/>
          <w:color w:val="333333"/>
          <w:sz w:val="44"/>
          <w:szCs w:val="44"/>
        </w:rPr>
      </w:pPr>
      <w:r w:rsidRPr="006D0129">
        <w:rPr>
          <w:rStyle w:val="a4"/>
          <w:rFonts w:ascii="黑体" w:eastAsia="黑体" w:hAnsi="黑体" w:hint="eastAsia"/>
          <w:b w:val="0"/>
          <w:color w:val="333333"/>
          <w:sz w:val="44"/>
          <w:szCs w:val="44"/>
        </w:rPr>
        <w:t>国务院办公厅</w:t>
      </w:r>
    </w:p>
    <w:p w:rsidR="006D0129" w:rsidRDefault="006D0129" w:rsidP="006D0129">
      <w:pPr>
        <w:pStyle w:val="a3"/>
        <w:shd w:val="clear" w:color="auto" w:fill="FFFFFF"/>
        <w:spacing w:before="0" w:beforeAutospacing="0" w:after="0" w:afterAutospacing="0"/>
        <w:jc w:val="center"/>
        <w:rPr>
          <w:rStyle w:val="a4"/>
          <w:rFonts w:ascii="黑体" w:eastAsia="黑体" w:hAnsi="黑体" w:hint="eastAsia"/>
          <w:b w:val="0"/>
          <w:color w:val="333333"/>
          <w:sz w:val="44"/>
          <w:szCs w:val="44"/>
        </w:rPr>
      </w:pPr>
      <w:r w:rsidRPr="006D0129">
        <w:rPr>
          <w:rStyle w:val="a4"/>
          <w:rFonts w:ascii="黑体" w:eastAsia="黑体" w:hAnsi="黑体" w:hint="eastAsia"/>
          <w:b w:val="0"/>
          <w:color w:val="333333"/>
          <w:sz w:val="44"/>
          <w:szCs w:val="44"/>
        </w:rPr>
        <w:t>关于防止耕地“非粮化”稳定粮食生产的</w:t>
      </w:r>
    </w:p>
    <w:p w:rsidR="006D0129" w:rsidRPr="006D0129" w:rsidRDefault="006D0129" w:rsidP="006D0129">
      <w:pPr>
        <w:pStyle w:val="a3"/>
        <w:shd w:val="clear" w:color="auto" w:fill="FFFFFF"/>
        <w:spacing w:before="0" w:beforeAutospacing="0" w:after="0" w:afterAutospacing="0"/>
        <w:jc w:val="center"/>
        <w:rPr>
          <w:rFonts w:ascii="黑体" w:eastAsia="黑体" w:hAnsi="黑体" w:hint="eastAsia"/>
          <w:b/>
          <w:color w:val="333333"/>
          <w:sz w:val="44"/>
          <w:szCs w:val="44"/>
        </w:rPr>
      </w:pPr>
      <w:r w:rsidRPr="006D0129">
        <w:rPr>
          <w:rStyle w:val="a4"/>
          <w:rFonts w:ascii="黑体" w:eastAsia="黑体" w:hAnsi="黑体" w:hint="eastAsia"/>
          <w:b w:val="0"/>
          <w:color w:val="333333"/>
          <w:sz w:val="44"/>
          <w:szCs w:val="44"/>
        </w:rPr>
        <w:t>意</w:t>
      </w:r>
      <w:r>
        <w:rPr>
          <w:rStyle w:val="a4"/>
          <w:rFonts w:ascii="黑体" w:eastAsia="黑体" w:hAnsi="黑体" w:hint="eastAsia"/>
          <w:b w:val="0"/>
          <w:color w:val="333333"/>
          <w:sz w:val="44"/>
          <w:szCs w:val="44"/>
        </w:rPr>
        <w:t xml:space="preserve">  </w:t>
      </w:r>
      <w:r w:rsidRPr="006D0129">
        <w:rPr>
          <w:rStyle w:val="a4"/>
          <w:rFonts w:ascii="黑体" w:eastAsia="黑体" w:hAnsi="黑体" w:hint="eastAsia"/>
          <w:b w:val="0"/>
          <w:color w:val="333333"/>
          <w:sz w:val="44"/>
          <w:szCs w:val="44"/>
        </w:rPr>
        <w:t>见</w:t>
      </w:r>
    </w:p>
    <w:p w:rsidR="006D0129" w:rsidRPr="006D0129" w:rsidRDefault="006D0129" w:rsidP="006D0129">
      <w:pPr>
        <w:pStyle w:val="a3"/>
        <w:shd w:val="clear" w:color="auto" w:fill="FFFFFF"/>
        <w:spacing w:before="0" w:beforeAutospacing="0" w:after="0" w:afterAutospacing="0"/>
        <w:jc w:val="center"/>
        <w:rPr>
          <w:rFonts w:hint="eastAsia"/>
          <w:color w:val="333333"/>
          <w:sz w:val="30"/>
          <w:szCs w:val="30"/>
        </w:rPr>
      </w:pPr>
      <w:r w:rsidRPr="006D0129">
        <w:rPr>
          <w:rFonts w:ascii="楷体" w:eastAsia="楷体" w:hAnsi="楷体" w:hint="eastAsia"/>
          <w:color w:val="333333"/>
          <w:sz w:val="30"/>
          <w:szCs w:val="30"/>
        </w:rPr>
        <w:t>国办发〔2020〕44号</w:t>
      </w:r>
    </w:p>
    <w:p w:rsidR="006D0129" w:rsidRDefault="006D0129" w:rsidP="006D0129">
      <w:pPr>
        <w:pStyle w:val="a3"/>
        <w:shd w:val="clear" w:color="auto" w:fill="FFFFFF"/>
        <w:spacing w:before="0" w:beforeAutospacing="0" w:after="0" w:afterAutospacing="0"/>
        <w:ind w:firstLine="480"/>
        <w:jc w:val="both"/>
        <w:rPr>
          <w:rFonts w:hint="eastAsia"/>
          <w:color w:val="333333"/>
        </w:rPr>
      </w:pPr>
    </w:p>
    <w:p w:rsidR="006D0129" w:rsidRPr="006D0129" w:rsidRDefault="006D0129" w:rsidP="006D0129">
      <w:pPr>
        <w:pStyle w:val="a3"/>
        <w:shd w:val="clear" w:color="auto" w:fill="FFFFFF"/>
        <w:spacing w:before="0" w:beforeAutospacing="0" w:after="0" w:afterAutospacing="0"/>
        <w:jc w:val="both"/>
        <w:rPr>
          <w:rFonts w:ascii="仿宋" w:eastAsia="仿宋" w:hAnsi="仿宋" w:hint="eastAsia"/>
          <w:color w:val="333333"/>
          <w:sz w:val="32"/>
          <w:szCs w:val="32"/>
        </w:rPr>
      </w:pPr>
      <w:r w:rsidRPr="006D0129">
        <w:rPr>
          <w:rFonts w:ascii="仿宋" w:eastAsia="仿宋" w:hAnsi="仿宋" w:hint="eastAsia"/>
          <w:color w:val="333333"/>
          <w:sz w:val="32"/>
          <w:szCs w:val="32"/>
        </w:rPr>
        <w:t>各省、自治区、直辖市人民政府，国务院各部委、各直属机构：</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近年来，我国农业结构不断优化，区域布局趋于合理，粮食生产连年丰收，有力保障了国家粮食安全，为稳定经济社会发展大局提供坚实支撑。与此同时，部分地区也出现耕地“非粮化”倾向，一些地方把农业结构调整简单理解为压减粮食生产，一些经营主体违规在永久基本农田上种树挖塘，一些工商资本大规模流转耕地改种非粮作物等，这些问题如果任其发展，将影响国家粮食安全。各地区各部门要坚持以习近平新时代中国特色社会主义思想为指导，增强“四个意识”、坚定“四个自信”、做到“两个维护”，认真落实党中央、国务院决策部署，采取有力举措防止耕地“非粮化”，切实稳定粮食生产，牢牢守住国家粮食安全的生命线。经国务院同意，现提出以下意见。</w:t>
      </w:r>
    </w:p>
    <w:p w:rsidR="006D0129" w:rsidRPr="00862B34" w:rsidRDefault="006D0129" w:rsidP="003B58FE">
      <w:pPr>
        <w:pStyle w:val="a3"/>
        <w:shd w:val="clear" w:color="auto" w:fill="FFFFFF"/>
        <w:spacing w:before="0" w:beforeAutospacing="0" w:after="0" w:afterAutospacing="0"/>
        <w:ind w:firstLineChars="200" w:firstLine="640"/>
        <w:jc w:val="both"/>
        <w:rPr>
          <w:rFonts w:ascii="黑体" w:eastAsia="黑体" w:hAnsi="黑体" w:hint="eastAsia"/>
          <w:b/>
          <w:color w:val="333333"/>
          <w:sz w:val="32"/>
          <w:szCs w:val="32"/>
        </w:rPr>
      </w:pPr>
      <w:r w:rsidRPr="00862B34">
        <w:rPr>
          <w:rStyle w:val="a4"/>
          <w:rFonts w:ascii="黑体" w:eastAsia="黑体" w:hAnsi="黑体" w:hint="eastAsia"/>
          <w:b w:val="0"/>
          <w:color w:val="333333"/>
          <w:sz w:val="32"/>
          <w:szCs w:val="32"/>
        </w:rPr>
        <w:t>一、充分认识防止耕地“非粮化”稳定粮食生产的重要性紧迫性</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一）坚持把确保国家粮食安全作为“三农”工作的首要任务。随着我国人口增长、消费结构不断升级和资源环境承载能力趋紧，粮食产需仍将维持紧平衡态势。新冠肺炎疫情全球大流行，国际农产品市场供给不确定性增加，必须以稳定国内粮食生产来应对</w:t>
      </w:r>
      <w:r w:rsidRPr="006D0129">
        <w:rPr>
          <w:rFonts w:ascii="仿宋" w:eastAsia="仿宋" w:hAnsi="仿宋" w:hint="eastAsia"/>
          <w:color w:val="333333"/>
          <w:sz w:val="32"/>
          <w:szCs w:val="32"/>
        </w:rPr>
        <w:lastRenderedPageBreak/>
        <w:t>国际形势变化带来的不确定性。各地区各部门要始终绷紧国家粮食安全这根弦，把稳定粮食生产作为农业供给侧结构性改革的前提，着力稳政策、稳面积、稳产量，坚持耕地管控、建设、激励多措并举，不断巩固提升粮食综合生产能力，确保谷物基本自给、口粮绝对安全，切实把握国家粮食安全主动权。</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二）坚持科学合理利用耕地资源。耕地是粮食生产的根基。我国耕地总量少，质量总体不高，后备资源不足，水热资源空间分布不匹配，确保国家粮食安全，必须处理好发展粮食生产和发挥比较效益的关系，不能单纯以经济效益决定耕地用途，必须将有限的耕地资源优先用于粮食生产。各地区各部门要认真落实重要农产品保障战略，进一步优化区域布局和生产结构，实施最严格的耕地保护制度，科学合理利用耕地资源，防止耕地“非粮化”，切实提高保障国家粮食安全和重要农产品有效供给水平。</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三）坚持共同扛起保障国家粮食安全的责任。我国人多地少的基本国情决定了必须举全国之力解决14亿人口的吃饭大事。各地区都有保障国家粮食安全的责任和义务，粮食主产区要努力发挥优势，巩固提升粮食综合生产能力，继续为全国作贡献；产销平衡区和主销区要保持应有的自给率，确保粮食种植面积不减少、产能有提升、产量不下降，共同维护好国家粮食安全。</w:t>
      </w:r>
    </w:p>
    <w:p w:rsidR="006D0129" w:rsidRPr="00862B34" w:rsidRDefault="006D0129" w:rsidP="00862B34">
      <w:pPr>
        <w:pStyle w:val="a3"/>
        <w:shd w:val="clear" w:color="auto" w:fill="FFFFFF"/>
        <w:spacing w:before="0" w:beforeAutospacing="0" w:after="0" w:afterAutospacing="0"/>
        <w:ind w:firstLineChars="200" w:firstLine="640"/>
        <w:jc w:val="both"/>
        <w:rPr>
          <w:rFonts w:ascii="黑体" w:eastAsia="黑体" w:hAnsi="黑体" w:hint="eastAsia"/>
          <w:b/>
          <w:color w:val="333333"/>
          <w:sz w:val="32"/>
          <w:szCs w:val="32"/>
        </w:rPr>
      </w:pPr>
      <w:r w:rsidRPr="00862B34">
        <w:rPr>
          <w:rStyle w:val="a4"/>
          <w:rFonts w:ascii="黑体" w:eastAsia="黑体" w:hAnsi="黑体" w:hint="eastAsia"/>
          <w:b w:val="0"/>
          <w:color w:val="333333"/>
          <w:sz w:val="32"/>
          <w:szCs w:val="32"/>
        </w:rPr>
        <w:t>二、坚持问题导向，坚决防止耕地“非粮化”倾向</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（四）明确耕地利用优先序。对耕地实行特殊保护和用途管制，严格控制耕地转为林地、园地等其他类型农用地。永久基本农田</w:t>
      </w:r>
      <w:r w:rsidRPr="006D0129">
        <w:rPr>
          <w:rFonts w:ascii="仿宋" w:eastAsia="仿宋" w:hAnsi="仿宋" w:hint="eastAsia"/>
          <w:color w:val="333333"/>
          <w:sz w:val="32"/>
          <w:szCs w:val="32"/>
        </w:rPr>
        <w:lastRenderedPageBreak/>
        <w:t>是依法划定的优质耕地，要重点用于发展粮食生产，特别是保障稻谷、小麦、玉米三大谷物的种植面积。一般耕地应主要用于粮食和棉、油、糖、蔬菜等农产品及饲草饲料生产。耕地在优先满足粮食和食用农产品生产基础上，适度用于非食用农产品生产，对市场明显过剩的非食用农产品，要加以引导，防止无序发展。</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五）加强粮食生产功能区监管。各地区要把粮食生产功能区落实到地块，引导种植目标作物，保障粮食种植面积。组织开展粮食生产功能区划定情况“回头看”，对粮食种植面积大但划定面积少的进行补划，对耕地性质发生改变、不符合划定标准的予以剔除并及时补划。引导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六）稳定非主产区粮食种植面积。粮食产销平衡区和主销区要按照重要农产品区域布局及分品种生产供给方案要求，制定具体实施方案并抓好落实，扭转粮食种植面积下滑势头。产销平衡区要着力建成一批旱涝保收、高产稳产的口粮田，保证粮食基本自给。主销区要明确粮食种植面积底线，稳定和提高粮食自给率。</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（七）有序引导工商资本下乡。鼓励和引导工商资本到农村从事良种繁育、粮食加工流通和粮食生产专业化社会化服务等。尽快修订农村土地经营权流转管理办法，督促各地区抓紧建立健全</w:t>
      </w:r>
      <w:r w:rsidRPr="006D0129">
        <w:rPr>
          <w:rFonts w:ascii="仿宋" w:eastAsia="仿宋" w:hAnsi="仿宋" w:hint="eastAsia"/>
          <w:color w:val="333333"/>
          <w:sz w:val="32"/>
          <w:szCs w:val="32"/>
        </w:rPr>
        <w:lastRenderedPageBreak/>
        <w:t>工商资本流转土地资格审查和项目审核制度，强化租赁农地监测监管，对工商资本违反相关产业发展规划大规模流转耕地不种粮的“非粮化”行为，一经发现要坚决予以纠正，并立即停止其享受相关扶持政策。</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八）严禁违规占用永久基本农田种树挖塘。贯彻土地管理法、基本农田保护条例有关规定，落实耕地保护目标和永久基本农田保护任务。严格规范永久基本农田上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推动制订和完善相关法律法规，明确对占用永久基本农田从事林果业、挖塘养鱼等的处罚措施。</w:t>
      </w:r>
    </w:p>
    <w:p w:rsidR="006D0129" w:rsidRPr="00A31159" w:rsidRDefault="006D0129" w:rsidP="00A31159">
      <w:pPr>
        <w:pStyle w:val="a3"/>
        <w:shd w:val="clear" w:color="auto" w:fill="FFFFFF"/>
        <w:spacing w:before="0" w:beforeAutospacing="0" w:after="0" w:afterAutospacing="0"/>
        <w:ind w:firstLineChars="200" w:firstLine="640"/>
        <w:jc w:val="both"/>
        <w:rPr>
          <w:rFonts w:ascii="黑体" w:eastAsia="黑体" w:hAnsi="黑体" w:hint="eastAsia"/>
          <w:b/>
          <w:color w:val="333333"/>
          <w:sz w:val="32"/>
          <w:szCs w:val="32"/>
        </w:rPr>
      </w:pPr>
      <w:r w:rsidRPr="00A31159">
        <w:rPr>
          <w:rStyle w:val="a4"/>
          <w:rFonts w:ascii="黑体" w:eastAsia="黑体" w:hAnsi="黑体" w:hint="eastAsia"/>
          <w:b w:val="0"/>
          <w:color w:val="333333"/>
          <w:sz w:val="32"/>
          <w:szCs w:val="32"/>
        </w:rPr>
        <w:t>三、强化激励约束，落实粮食生产责任</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九）严格落实粮食安全省长责任制。各省、自治区、直辖市人民政府要切实承担起保障本地区粮食安全的主体责任，稳定粮食种植面积，将粮食生产目标任务分解到市县。要坚决遏制住耕地“非粮化”增量，同时对存量问题摸清情况，从实际出发，分类稳妥处置，不搞“一刀切”。国家发展改革委、农业农村部、国家粮食和储备局等部门要将防止耕地“非粮化”作为粮食安全省长责任制考核重要内容，提高粮食种植面积、产量和高标准农田建设等考核指标权重，细化对粮食主产区、产销平衡区和主销</w:t>
      </w:r>
      <w:r w:rsidRPr="006D0129">
        <w:rPr>
          <w:rFonts w:ascii="仿宋" w:eastAsia="仿宋" w:hAnsi="仿宋" w:hint="eastAsia"/>
          <w:color w:val="333333"/>
          <w:sz w:val="32"/>
          <w:szCs w:val="32"/>
        </w:rPr>
        <w:lastRenderedPageBreak/>
        <w:t>区的考核要求。严格考核并强化结果运用，对成绩突出的省份进行表扬，对落实不力的省份进行通报约谈，并与相关支持政策和资金相衔接。</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十）完善粮食生产支持政策。落实产粮大县奖励政策，健全粮食主产区利益补偿机制，着力保护和调动地方各级政府重农抓粮、农民务农种粮的积极性。将省域内高标准农田建设产生的新增耕地指标调剂收益优先用于农田建设再投入和债券偿还、贴息等。加大粮食生产功能区政策支持力度，相关农业资金向粮食生产功能区倾斜，优先支持粮食生产功能区内目标作物种植，加快把粮食生产功能区建成“一季千斤、两季一吨”的高标准粮田。加强对种粮主体的政策激励，支持家庭农场、农民合作社发展粮食适度规模经营，大力推进代耕代种、统防统治、土地托管等农业生产社会化服务，提高种粮规模效益。完善小麦稻谷最低收购价政策，继续实施稻谷补贴和玉米大豆生产者补贴，继续推进三大粮食作物完全成本保险和收入保险试点。积极开展粮食生产薄弱环节机械化技术试验示范，着力解决水稻机插、玉米籽粒机收等瓶颈问题，加快丘陵山区农田宜机化改造。支持建设粮食产后烘干、加工设施，延长产业链条，提高粮食经营效益。</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十一）加强耕地种粮情况监测。农业农村部、自然资源部要综合运用卫星遥感等现代信息技术，每半年开展一次全国耕地种粮情况监测评价，建立耕地“非粮化”情况通报机制。各地区要对本区域耕地种粮情况进行动态监测评价，发现问题及时整改，</w:t>
      </w:r>
      <w:r w:rsidRPr="006D0129">
        <w:rPr>
          <w:rFonts w:ascii="仿宋" w:eastAsia="仿宋" w:hAnsi="仿宋" w:hint="eastAsia"/>
          <w:color w:val="333333"/>
          <w:sz w:val="32"/>
          <w:szCs w:val="32"/>
        </w:rPr>
        <w:lastRenderedPageBreak/>
        <w:t>重大情况及时报告。定期对粮食生产功能区内目标作物种植情况进行监测评价，实行信息化、精细化管理，及时更新电子地图和数据库。</w:t>
      </w:r>
    </w:p>
    <w:p w:rsidR="006D0129" w:rsidRPr="006D0129" w:rsidRDefault="006D0129" w:rsidP="006D0129">
      <w:pPr>
        <w:pStyle w:val="a3"/>
        <w:shd w:val="clear" w:color="auto" w:fill="FFFFFF"/>
        <w:spacing w:before="0" w:beforeAutospacing="0" w:after="0" w:afterAutospacing="0"/>
        <w:ind w:firstLine="480"/>
        <w:jc w:val="both"/>
        <w:rPr>
          <w:rFonts w:ascii="仿宋" w:eastAsia="仿宋" w:hAnsi="仿宋" w:hint="eastAsia"/>
          <w:color w:val="333333"/>
          <w:sz w:val="32"/>
          <w:szCs w:val="32"/>
        </w:rPr>
      </w:pPr>
      <w:r w:rsidRPr="006D0129">
        <w:rPr>
          <w:rFonts w:ascii="仿宋" w:eastAsia="仿宋" w:hAnsi="仿宋" w:hint="eastAsia"/>
          <w:color w:val="333333"/>
          <w:sz w:val="32"/>
          <w:szCs w:val="32"/>
        </w:rPr>
        <w:t>（十二）加强组织领导。各省、自治区、直辖市人民政府要按照本意见要求，抓紧制定工作方案，完善相关政策措施，稳妥有序抓好贯彻落实，于2020年年底前将有关落实情况报国务院，并抄送农业农村部、自然资源部。各有关部门要按照职责分工，切实做好相关工作。农业农村部、自然资源部要会同有关部门做好对本意见执行情况的监督检查。</w:t>
      </w:r>
    </w:p>
    <w:p w:rsidR="006D0129" w:rsidRDefault="006D0129" w:rsidP="006D0129">
      <w:pPr>
        <w:pStyle w:val="a3"/>
        <w:shd w:val="clear" w:color="auto" w:fill="FFFFFF"/>
        <w:spacing w:before="0" w:beforeAutospacing="0" w:after="0" w:afterAutospacing="0"/>
        <w:jc w:val="right"/>
        <w:rPr>
          <w:rFonts w:ascii="仿宋" w:eastAsia="仿宋" w:hAnsi="仿宋" w:hint="eastAsia"/>
          <w:color w:val="333333"/>
          <w:sz w:val="32"/>
          <w:szCs w:val="32"/>
        </w:rPr>
      </w:pPr>
    </w:p>
    <w:p w:rsidR="006D0129" w:rsidRDefault="006D0129" w:rsidP="006D0129">
      <w:pPr>
        <w:pStyle w:val="a3"/>
        <w:shd w:val="clear" w:color="auto" w:fill="FFFFFF"/>
        <w:spacing w:before="0" w:beforeAutospacing="0" w:after="0" w:afterAutospacing="0"/>
        <w:jc w:val="right"/>
        <w:rPr>
          <w:rFonts w:ascii="仿宋" w:eastAsia="仿宋" w:hAnsi="仿宋" w:hint="eastAsia"/>
          <w:color w:val="333333"/>
          <w:sz w:val="32"/>
          <w:szCs w:val="32"/>
        </w:rPr>
      </w:pPr>
    </w:p>
    <w:p w:rsidR="006D0129" w:rsidRPr="006D0129" w:rsidRDefault="006D0129" w:rsidP="00597015">
      <w:pPr>
        <w:pStyle w:val="a3"/>
        <w:shd w:val="clear" w:color="auto" w:fill="FFFFFF"/>
        <w:spacing w:before="0" w:beforeAutospacing="0" w:after="0" w:afterAutospacing="0"/>
        <w:ind w:right="1120"/>
        <w:jc w:val="right"/>
        <w:rPr>
          <w:rFonts w:ascii="仿宋" w:eastAsia="仿宋" w:hAnsi="仿宋" w:hint="eastAsia"/>
          <w:color w:val="333333"/>
          <w:sz w:val="32"/>
          <w:szCs w:val="32"/>
        </w:rPr>
      </w:pPr>
      <w:r w:rsidRPr="006D0129">
        <w:rPr>
          <w:rFonts w:ascii="仿宋" w:eastAsia="仿宋" w:hAnsi="仿宋" w:hint="eastAsia"/>
          <w:color w:val="333333"/>
          <w:sz w:val="32"/>
          <w:szCs w:val="32"/>
        </w:rPr>
        <w:t>国务院办公厅</w:t>
      </w:r>
    </w:p>
    <w:p w:rsidR="006D0129" w:rsidRDefault="006D0129" w:rsidP="006D0129">
      <w:pPr>
        <w:pStyle w:val="a3"/>
        <w:shd w:val="clear" w:color="auto" w:fill="FFFFFF"/>
        <w:spacing w:before="0" w:beforeAutospacing="0" w:after="0" w:afterAutospacing="0"/>
        <w:jc w:val="right"/>
        <w:rPr>
          <w:rFonts w:ascii="仿宋" w:eastAsia="仿宋" w:hAnsi="仿宋" w:hint="eastAsia"/>
          <w:color w:val="333333"/>
          <w:sz w:val="32"/>
          <w:szCs w:val="32"/>
        </w:rPr>
      </w:pPr>
    </w:p>
    <w:p w:rsidR="006D0129" w:rsidRPr="006D0129" w:rsidRDefault="006D0129" w:rsidP="00597015">
      <w:pPr>
        <w:pStyle w:val="a3"/>
        <w:shd w:val="clear" w:color="auto" w:fill="FFFFFF"/>
        <w:spacing w:before="0" w:beforeAutospacing="0" w:after="0" w:afterAutospacing="0"/>
        <w:ind w:right="800"/>
        <w:jc w:val="right"/>
        <w:rPr>
          <w:rFonts w:ascii="仿宋" w:eastAsia="仿宋" w:hAnsi="仿宋" w:hint="eastAsia"/>
          <w:color w:val="333333"/>
          <w:sz w:val="32"/>
          <w:szCs w:val="32"/>
        </w:rPr>
      </w:pPr>
      <w:r w:rsidRPr="006D0129">
        <w:rPr>
          <w:rFonts w:ascii="仿宋" w:eastAsia="仿宋" w:hAnsi="仿宋" w:hint="eastAsia"/>
          <w:color w:val="333333"/>
          <w:sz w:val="32"/>
          <w:szCs w:val="32"/>
        </w:rPr>
        <w:t>2020年11月4日</w:t>
      </w:r>
    </w:p>
    <w:p w:rsidR="00810E08" w:rsidRPr="006D0129" w:rsidRDefault="00810E08">
      <w:pPr>
        <w:rPr>
          <w:rFonts w:ascii="仿宋" w:eastAsia="仿宋" w:hAnsi="仿宋"/>
          <w:sz w:val="32"/>
          <w:szCs w:val="32"/>
        </w:rPr>
      </w:pPr>
    </w:p>
    <w:sectPr w:rsidR="00810E08" w:rsidRPr="006D0129" w:rsidSect="006D0129">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0129"/>
    <w:rsid w:val="003B58FE"/>
    <w:rsid w:val="00597015"/>
    <w:rsid w:val="006D0129"/>
    <w:rsid w:val="00810E08"/>
    <w:rsid w:val="00862B34"/>
    <w:rsid w:val="00A31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1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0129"/>
    <w:rPr>
      <w:b/>
      <w:bCs/>
    </w:rPr>
  </w:style>
</w:styles>
</file>

<file path=word/webSettings.xml><?xml version="1.0" encoding="utf-8"?>
<w:webSettings xmlns:r="http://schemas.openxmlformats.org/officeDocument/2006/relationships" xmlns:w="http://schemas.openxmlformats.org/wordprocessingml/2006/main">
  <w:divs>
    <w:div w:id="16671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467</Words>
  <Characters>2668</Characters>
  <Application>Microsoft Office Word</Application>
  <DocSecurity>0</DocSecurity>
  <Lines>22</Lines>
  <Paragraphs>6</Paragraphs>
  <ScaleCrop>false</ScaleCrop>
  <Company>mycomputer</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2020-11-23T02:45:00Z</dcterms:created>
  <dcterms:modified xsi:type="dcterms:W3CDTF">2020-11-23T02:50:00Z</dcterms:modified>
</cp:coreProperties>
</file>